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2"/>
        </w:rPr>
      </w:pPr>
      <w:bookmarkStart w:id="0" w:name="OLE_LINK1"/>
      <w:r>
        <w:rPr>
          <w:rFonts w:hint="eastAsia"/>
          <w:sz w:val="36"/>
          <w:szCs w:val="32"/>
        </w:rPr>
        <w:t>铸造车间废气排放管道系统更新工程</w:t>
      </w:r>
      <w:bookmarkEnd w:id="0"/>
      <w:r>
        <w:rPr>
          <w:rFonts w:hint="eastAsia"/>
          <w:sz w:val="36"/>
          <w:szCs w:val="32"/>
        </w:rPr>
        <w:t>招标文件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一、项目名称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聊城新泺机械有限公司铸造车间废气排放管道系统更新工程（包工包料）。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二、招标范围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更换锈蚀管道系统，包括以下内容：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1. 屋顶主排气管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材质：镀锌螺旋风管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规格：直径Φ1400mm，</w:t>
      </w:r>
      <w:bookmarkStart w:id="1" w:name="_Hlk205368740"/>
      <w:r>
        <w:rPr>
          <w:rFonts w:hint="eastAsia"/>
          <w:sz w:val="24"/>
          <w:szCs w:val="22"/>
        </w:rPr>
        <w:t>厚度：≥1.1mm，</w:t>
      </w:r>
      <w:bookmarkEnd w:id="1"/>
      <w:r>
        <w:rPr>
          <w:rFonts w:hint="eastAsia"/>
          <w:sz w:val="24"/>
          <w:szCs w:val="22"/>
        </w:rPr>
        <w:t>总长度约85米。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组件：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直角弯头（90°）2个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三通（等径）3个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不规则弯头（现场测绘后定制）1个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要求：拆旧换新，含支架加固、法兰连接、高空吊装等。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2. 地面管道系统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材质：镀锌螺旋风管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规格：直径Φ1000mm，厚度：≥1.1mm，长度约5米（2段）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组件：直角弯头（90°）2个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要求：拆旧换新。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3. 独立烟囱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材质：镀锌螺旋风管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规格：直径Φ1000mm，厚度：≥1.1mm，高度15米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要求：拆旧换新，含抗风拉索等。</w:t>
      </w:r>
    </w:p>
    <w:p>
      <w:pPr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三、技术要求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项目</w:t>
            </w:r>
          </w:p>
        </w:tc>
        <w:tc>
          <w:tcPr>
            <w:tcW w:w="722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镀锌层</w:t>
            </w:r>
          </w:p>
        </w:tc>
        <w:tc>
          <w:tcPr>
            <w:tcW w:w="722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双面锌层≥40g/㎡（提供材质报告或检验报告）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管壁厚度</w:t>
            </w:r>
          </w:p>
        </w:tc>
        <w:tc>
          <w:tcPr>
            <w:tcW w:w="722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均≥1.1mm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连接方式</w:t>
            </w:r>
          </w:p>
        </w:tc>
        <w:tc>
          <w:tcPr>
            <w:tcW w:w="722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法兰连接，直径Φ1400mm风管：角钢法兰规格L50×4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240" w:lineRule="auto"/>
              <w:rPr>
                <w:sz w:val="24"/>
                <w:szCs w:val="22"/>
              </w:rPr>
            </w:pPr>
          </w:p>
        </w:tc>
        <w:tc>
          <w:tcPr>
            <w:tcW w:w="7222" w:type="dxa"/>
          </w:tcPr>
          <w:p>
            <w:pPr>
              <w:spacing w:line="24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法兰连接，直径Φ1000mm风管：角钢法兰规格L40×4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气密性</w:t>
            </w:r>
          </w:p>
        </w:tc>
        <w:tc>
          <w:tcPr>
            <w:tcW w:w="7222" w:type="dxa"/>
          </w:tcPr>
          <w:p>
            <w:pPr>
              <w:spacing w:line="240" w:lineRule="auto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目测无缝隙、孔洞，连接处打胶密封处理</w:t>
            </w:r>
          </w:p>
        </w:tc>
      </w:tr>
    </w:tbl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四、施工要求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1. 拆除作业</w:t>
      </w:r>
    </w:p>
    <w:p>
      <w:pPr>
        <w:pStyle w:val="32"/>
        <w:numPr>
          <w:ilvl w:val="0"/>
          <w:numId w:val="1"/>
        </w:num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安全拆除旧管道；</w:t>
      </w:r>
    </w:p>
    <w:p>
      <w:pPr>
        <w:pStyle w:val="32"/>
        <w:numPr>
          <w:ilvl w:val="0"/>
          <w:numId w:val="1"/>
        </w:num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保护车间设备及屋面防水层。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2. 安装规范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屋顶管道：采用吊装方案。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3. 安全管控</w:t>
      </w:r>
    </w:p>
    <w:p>
      <w:pPr>
        <w:pStyle w:val="32"/>
        <w:numPr>
          <w:ilvl w:val="0"/>
          <w:numId w:val="2"/>
        </w:num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高空作业符合甲方安全管理规范，登高作业人员须持有应急部门颁发的高处作业证书；</w:t>
      </w:r>
    </w:p>
    <w:p>
      <w:pPr>
        <w:pStyle w:val="32"/>
        <w:numPr>
          <w:ilvl w:val="0"/>
          <w:numId w:val="2"/>
        </w:num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动火作业办理许可，配备消防器材。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4. 服从甲方管理，作业前双方签订《安全生产协议书》。</w:t>
      </w:r>
    </w:p>
    <w:p>
      <w:pPr>
        <w:spacing w:line="300" w:lineRule="auto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特别说明：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1. 投标单位需现场勘测；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2. 房顶管道不规则弯头需按车间实地尺寸设计。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五、投标人资格</w:t>
      </w:r>
    </w:p>
    <w:p>
      <w:pPr>
        <w:spacing w:line="300" w:lineRule="auto"/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fill="F7F7F7"/>
        </w:rPr>
      </w:pP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fill="F7F7F7"/>
        </w:rPr>
        <w:t> 1、供应商须在中国境内注册，具有有效的营业执照，并在人员、设备，资金等方面具有相应的服务能力；</w:t>
      </w:r>
    </w:p>
    <w:p>
      <w:pPr>
        <w:spacing w:line="300" w:lineRule="auto"/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fill="F7F7F7"/>
        </w:rPr>
      </w:pPr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fill="F7F7F7"/>
        </w:rPr>
        <w:t> </w:t>
      </w:r>
      <w:bookmarkStart w:id="2" w:name="_GoBack"/>
      <w:bookmarkEnd w:id="2"/>
      <w:r>
        <w:rPr>
          <w:rFonts w:hint="eastAsia" w:ascii="宋体" w:hAnsi="宋体" w:eastAsia="宋体" w:cs="宋体"/>
          <w:i w:val="0"/>
          <w:caps w:val="0"/>
          <w:color w:val="3D4B64"/>
          <w:spacing w:val="0"/>
          <w:sz w:val="24"/>
          <w:szCs w:val="24"/>
          <w:shd w:val="clear" w:fill="F7F7F7"/>
        </w:rPr>
        <w:t>2、本项目不接受联合体投标，中标后禁止非法转包、分包；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六、报价要求</w:t>
      </w:r>
    </w:p>
    <w:tbl>
      <w:tblPr>
        <w:tblStyle w:val="1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分项</w:t>
            </w:r>
          </w:p>
        </w:tc>
        <w:tc>
          <w:tcPr>
            <w:tcW w:w="6088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主材费（镀锌螺旋管）</w:t>
            </w:r>
          </w:p>
        </w:tc>
        <w:tc>
          <w:tcPr>
            <w:tcW w:w="6088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按米报价（注明壁厚/锌层）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管件费</w:t>
            </w:r>
          </w:p>
        </w:tc>
        <w:tc>
          <w:tcPr>
            <w:tcW w:w="6088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分项列出弯头、三通、法兰等组件的单价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措施费</w:t>
            </w:r>
          </w:p>
        </w:tc>
        <w:tc>
          <w:tcPr>
            <w:tcW w:w="6088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含吊装设备、安全防护等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税费</w:t>
            </w:r>
          </w:p>
        </w:tc>
        <w:tc>
          <w:tcPr>
            <w:tcW w:w="6088" w:type="dxa"/>
          </w:tcPr>
          <w:p>
            <w:pPr>
              <w:spacing w:line="240" w:lineRule="auto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注明税率（提供13%或9%增值税专票）</w:t>
            </w:r>
          </w:p>
        </w:tc>
      </w:tr>
    </w:tbl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七、工期与验收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总工期：合同签订后30日历天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节点验收：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1. 材料进场复检（提供材质报告）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2. 隐蔽工程验收（支架等）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八、合同条款要点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1. 支付方式：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1. 预付款30%（合同签订后）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2. 验收款60%（主体安装完成并通过验收）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3. 质保金10%（一年后无息支付）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2. 质保期：12个月（含防腐、安装质量、焊接质量等）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九、投标文件组成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1. 企业资质文件（加盖公章）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2. 技术方案（施工组织设计方案）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3. 工程量清单报价表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4. 同类项目业绩证明（合同关键页复印件）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5. 材料质量承诺书（锌层/壁厚/焊缝标准等）</w:t>
      </w:r>
    </w:p>
    <w:p>
      <w:pPr>
        <w:spacing w:line="300" w:lineRule="auto"/>
        <w:rPr>
          <w:rFonts w:hint="eastAsia" w:ascii="黑体" w:hAnsi="黑体" w:eastAsia="黑体"/>
          <w:sz w:val="24"/>
          <w:szCs w:val="22"/>
        </w:rPr>
      </w:pPr>
      <w:r>
        <w:rPr>
          <w:rFonts w:hint="eastAsia" w:ascii="黑体" w:hAnsi="黑体" w:eastAsia="黑体"/>
          <w:sz w:val="24"/>
          <w:szCs w:val="22"/>
        </w:rPr>
        <w:t>十、时间安排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投标截止：2025年8月15日12:00（甲方收到纸质版标书及网上报价结束时间，以后者为准）</w:t>
      </w:r>
    </w:p>
    <w:p>
      <w:pPr>
        <w:spacing w:line="300" w:lineRule="auto"/>
        <w:rPr>
          <w:sz w:val="24"/>
          <w:szCs w:val="22"/>
        </w:rPr>
      </w:pPr>
      <w:r>
        <w:rPr>
          <w:rFonts w:hint="eastAsia"/>
          <w:sz w:val="24"/>
          <w:szCs w:val="22"/>
        </w:rPr>
        <w:t>开标地点：公司三楼招标室</w:t>
      </w:r>
    </w:p>
    <w:p>
      <w:pPr>
        <w:spacing w:line="300" w:lineRule="auto"/>
        <w:rPr>
          <w:sz w:val="24"/>
          <w:szCs w:val="22"/>
        </w:rPr>
      </w:pPr>
    </w:p>
    <w:p>
      <w:pPr>
        <w:spacing w:line="300" w:lineRule="auto"/>
        <w:rPr>
          <w:rFonts w:cs="Times New Roman"/>
          <w:sz w:val="24"/>
        </w:rPr>
      </w:pPr>
      <w:r>
        <w:rPr>
          <w:rFonts w:cs="Times New Roman"/>
          <w:sz w:val="24"/>
        </w:rPr>
        <w:t>招标联系人：</w:t>
      </w:r>
      <w:r>
        <w:rPr>
          <w:rFonts w:hint="eastAsia" w:cs="Times New Roman"/>
          <w:sz w:val="24"/>
        </w:rPr>
        <w:t>侯保峰</w:t>
      </w:r>
    </w:p>
    <w:p>
      <w:pPr>
        <w:spacing w:line="300" w:lineRule="auto"/>
        <w:rPr>
          <w:rFonts w:cs="Times New Roman"/>
          <w:sz w:val="24"/>
        </w:rPr>
      </w:pPr>
      <w:r>
        <w:rPr>
          <w:rFonts w:cs="Times New Roman"/>
          <w:sz w:val="24"/>
        </w:rPr>
        <w:t>电话：</w:t>
      </w:r>
      <w:r>
        <w:rPr>
          <w:rFonts w:hint="eastAsia" w:cs="Times New Roman"/>
          <w:sz w:val="24"/>
        </w:rPr>
        <w:t>13306359921</w:t>
      </w:r>
    </w:p>
    <w:p>
      <w:pPr>
        <w:spacing w:line="300" w:lineRule="auto"/>
        <w:rPr>
          <w:rFonts w:cs="Times New Roman"/>
          <w:sz w:val="24"/>
        </w:rPr>
      </w:pPr>
      <w:r>
        <w:rPr>
          <w:rFonts w:cs="Times New Roman"/>
          <w:sz w:val="24"/>
        </w:rPr>
        <w:t>邮箱：</w:t>
      </w:r>
      <w:r>
        <w:fldChar w:fldCharType="begin"/>
      </w:r>
      <w:r>
        <w:instrText xml:space="preserve"> HYPERLINK "mailto:H13306359921@163.com" </w:instrText>
      </w:r>
      <w:r>
        <w:fldChar w:fldCharType="separate"/>
      </w:r>
      <w:r>
        <w:rPr>
          <w:rStyle w:val="18"/>
          <w:rFonts w:hint="eastAsia" w:cs="Times New Roman"/>
          <w:sz w:val="24"/>
        </w:rPr>
        <w:t>H13306359921@163.</w:t>
      </w:r>
      <w:r>
        <w:rPr>
          <w:rStyle w:val="18"/>
          <w:rFonts w:cs="Times New Roman"/>
          <w:sz w:val="24"/>
        </w:rPr>
        <w:t>com</w:t>
      </w:r>
      <w:r>
        <w:rPr>
          <w:rStyle w:val="18"/>
          <w:rFonts w:cs="Times New Roman"/>
          <w:sz w:val="24"/>
        </w:rPr>
        <w:fldChar w:fldCharType="end"/>
      </w:r>
    </w:p>
    <w:p>
      <w:pPr>
        <w:spacing w:line="300" w:lineRule="auto"/>
        <w:rPr>
          <w:rFonts w:cs="Times New Roman"/>
          <w:sz w:val="24"/>
        </w:rPr>
      </w:pPr>
    </w:p>
    <w:p>
      <w:pPr>
        <w:spacing w:line="300" w:lineRule="auto"/>
        <w:rPr>
          <w:rFonts w:cs="Times New Roman"/>
          <w:sz w:val="24"/>
          <w:shd w:val="pct10" w:color="auto" w:fill="FFFFFF"/>
        </w:rPr>
      </w:pPr>
      <w:r>
        <w:rPr>
          <w:rFonts w:hint="eastAsia" w:cs="Times New Roman"/>
          <w:sz w:val="24"/>
          <w:shd w:val="pct10" w:color="auto" w:fill="FFFFFF"/>
        </w:rPr>
        <w:t>密封投标文件邮寄地址：山东省聊城市经济技术开发区辽河路169号</w:t>
      </w:r>
    </w:p>
    <w:p>
      <w:pPr>
        <w:spacing w:line="300" w:lineRule="auto"/>
        <w:rPr>
          <w:rFonts w:cs="Times New Roman"/>
          <w:sz w:val="24"/>
          <w:shd w:val="pct10" w:color="auto" w:fill="FFFFFF"/>
        </w:rPr>
      </w:pPr>
      <w:r>
        <w:rPr>
          <w:rFonts w:hint="eastAsia" w:cs="Times New Roman"/>
          <w:sz w:val="24"/>
          <w:shd w:val="pct10" w:color="auto" w:fill="FFFFFF"/>
        </w:rPr>
        <w:t>接收人：刘召建</w:t>
      </w:r>
    </w:p>
    <w:p>
      <w:pPr>
        <w:spacing w:line="300" w:lineRule="auto"/>
        <w:rPr>
          <w:rFonts w:cs="Times New Roman"/>
          <w:sz w:val="24"/>
          <w:shd w:val="pct10" w:color="auto" w:fill="FFFFFF"/>
        </w:rPr>
      </w:pPr>
      <w:r>
        <w:rPr>
          <w:rFonts w:hint="eastAsia" w:cs="Times New Roman"/>
          <w:sz w:val="24"/>
          <w:shd w:val="pct10" w:color="auto" w:fill="FFFFFF"/>
        </w:rPr>
        <w:t>电话：15963160800</w:t>
      </w:r>
    </w:p>
    <w:p>
      <w:pPr>
        <w:spacing w:line="300" w:lineRule="auto"/>
        <w:rPr>
          <w:rFonts w:cs="Times New Roman"/>
          <w:sz w:val="24"/>
        </w:rPr>
      </w:pPr>
    </w:p>
    <w:p>
      <w:pPr>
        <w:spacing w:line="300" w:lineRule="auto"/>
        <w:rPr>
          <w:rFonts w:hint="eastAsia" w:ascii="黑体" w:hAnsi="黑体" w:eastAsia="黑体" w:cs="Times New Roman"/>
          <w:color w:val="C00000"/>
          <w:sz w:val="24"/>
        </w:rPr>
      </w:pPr>
      <w:r>
        <w:rPr>
          <w:rFonts w:ascii="黑体" w:hAnsi="黑体" w:eastAsia="黑体" w:cs="Times New Roman"/>
          <w:color w:val="C00000"/>
          <w:sz w:val="24"/>
        </w:rPr>
        <w:t>注意事项：</w:t>
      </w:r>
    </w:p>
    <w:p>
      <w:pPr>
        <w:spacing w:line="300" w:lineRule="auto"/>
        <w:rPr>
          <w:rFonts w:hint="eastAsia" w:ascii="黑体" w:hAnsi="黑体" w:eastAsia="黑体" w:cs="Times New Roman"/>
          <w:color w:val="C00000"/>
          <w:sz w:val="24"/>
        </w:rPr>
      </w:pPr>
      <w:r>
        <w:rPr>
          <w:rFonts w:ascii="黑体" w:hAnsi="黑体" w:eastAsia="黑体" w:cs="Times New Roman"/>
          <w:color w:val="C00000"/>
          <w:sz w:val="24"/>
        </w:rPr>
        <w:t>1. 投标方需现场勘查车间环境，未勘查导致的报价偏差自行承担；</w:t>
      </w:r>
    </w:p>
    <w:p>
      <w:pPr>
        <w:spacing w:line="300" w:lineRule="auto"/>
        <w:rPr>
          <w:rFonts w:hint="eastAsia" w:ascii="黑体" w:hAnsi="黑体" w:eastAsia="黑体" w:cs="Times New Roman"/>
          <w:color w:val="C00000"/>
          <w:sz w:val="24"/>
        </w:rPr>
      </w:pPr>
      <w:r>
        <w:rPr>
          <w:rFonts w:ascii="黑体" w:hAnsi="黑体" w:eastAsia="黑体" w:cs="Times New Roman"/>
          <w:color w:val="C00000"/>
          <w:sz w:val="24"/>
        </w:rPr>
        <w:t>2. 本文件解释权归招标单位所有，技术疑问需在投标截止前书面提出。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377"/>
    <w:multiLevelType w:val="multilevel"/>
    <w:tmpl w:val="0E202377"/>
    <w:lvl w:ilvl="0" w:tentative="0">
      <w:start w:val="1"/>
      <w:numFmt w:val="decimal"/>
      <w:lvlText w:val="%1)"/>
      <w:lvlJc w:val="left"/>
      <w:pPr>
        <w:ind w:left="807" w:hanging="440"/>
      </w:pPr>
    </w:lvl>
    <w:lvl w:ilvl="1" w:tentative="0">
      <w:start w:val="1"/>
      <w:numFmt w:val="lowerLetter"/>
      <w:lvlText w:val="%2)"/>
      <w:lvlJc w:val="left"/>
      <w:pPr>
        <w:ind w:left="1247" w:hanging="440"/>
      </w:pPr>
    </w:lvl>
    <w:lvl w:ilvl="2" w:tentative="0">
      <w:start w:val="1"/>
      <w:numFmt w:val="lowerRoman"/>
      <w:lvlText w:val="%3."/>
      <w:lvlJc w:val="right"/>
      <w:pPr>
        <w:ind w:left="1687" w:hanging="440"/>
      </w:pPr>
    </w:lvl>
    <w:lvl w:ilvl="3" w:tentative="0">
      <w:start w:val="1"/>
      <w:numFmt w:val="decimal"/>
      <w:lvlText w:val="%4."/>
      <w:lvlJc w:val="left"/>
      <w:pPr>
        <w:ind w:left="2127" w:hanging="440"/>
      </w:pPr>
    </w:lvl>
    <w:lvl w:ilvl="4" w:tentative="0">
      <w:start w:val="1"/>
      <w:numFmt w:val="lowerLetter"/>
      <w:lvlText w:val="%5)"/>
      <w:lvlJc w:val="left"/>
      <w:pPr>
        <w:ind w:left="2567" w:hanging="440"/>
      </w:pPr>
    </w:lvl>
    <w:lvl w:ilvl="5" w:tentative="0">
      <w:start w:val="1"/>
      <w:numFmt w:val="lowerRoman"/>
      <w:lvlText w:val="%6."/>
      <w:lvlJc w:val="right"/>
      <w:pPr>
        <w:ind w:left="3007" w:hanging="440"/>
      </w:pPr>
    </w:lvl>
    <w:lvl w:ilvl="6" w:tentative="0">
      <w:start w:val="1"/>
      <w:numFmt w:val="decimal"/>
      <w:lvlText w:val="%7."/>
      <w:lvlJc w:val="left"/>
      <w:pPr>
        <w:ind w:left="3447" w:hanging="440"/>
      </w:pPr>
    </w:lvl>
    <w:lvl w:ilvl="7" w:tentative="0">
      <w:start w:val="1"/>
      <w:numFmt w:val="lowerLetter"/>
      <w:lvlText w:val="%8)"/>
      <w:lvlJc w:val="left"/>
      <w:pPr>
        <w:ind w:left="3887" w:hanging="440"/>
      </w:pPr>
    </w:lvl>
    <w:lvl w:ilvl="8" w:tentative="0">
      <w:start w:val="1"/>
      <w:numFmt w:val="lowerRoman"/>
      <w:lvlText w:val="%9."/>
      <w:lvlJc w:val="right"/>
      <w:pPr>
        <w:ind w:left="4327" w:hanging="440"/>
      </w:pPr>
    </w:lvl>
  </w:abstractNum>
  <w:abstractNum w:abstractNumId="1">
    <w:nsid w:val="21D93C3D"/>
    <w:multiLevelType w:val="multilevel"/>
    <w:tmpl w:val="21D93C3D"/>
    <w:lvl w:ilvl="0" w:tentative="0">
      <w:start w:val="1"/>
      <w:numFmt w:val="decimal"/>
      <w:lvlText w:val="%1)"/>
      <w:lvlJc w:val="left"/>
      <w:pPr>
        <w:ind w:left="807" w:hanging="440"/>
      </w:pPr>
    </w:lvl>
    <w:lvl w:ilvl="1" w:tentative="0">
      <w:start w:val="1"/>
      <w:numFmt w:val="lowerLetter"/>
      <w:lvlText w:val="%2)"/>
      <w:lvlJc w:val="left"/>
      <w:pPr>
        <w:ind w:left="1247" w:hanging="440"/>
      </w:pPr>
    </w:lvl>
    <w:lvl w:ilvl="2" w:tentative="0">
      <w:start w:val="1"/>
      <w:numFmt w:val="lowerRoman"/>
      <w:lvlText w:val="%3."/>
      <w:lvlJc w:val="right"/>
      <w:pPr>
        <w:ind w:left="1687" w:hanging="440"/>
      </w:pPr>
    </w:lvl>
    <w:lvl w:ilvl="3" w:tentative="0">
      <w:start w:val="1"/>
      <w:numFmt w:val="decimal"/>
      <w:lvlText w:val="%4."/>
      <w:lvlJc w:val="left"/>
      <w:pPr>
        <w:ind w:left="2127" w:hanging="440"/>
      </w:pPr>
    </w:lvl>
    <w:lvl w:ilvl="4" w:tentative="0">
      <w:start w:val="1"/>
      <w:numFmt w:val="lowerLetter"/>
      <w:lvlText w:val="%5)"/>
      <w:lvlJc w:val="left"/>
      <w:pPr>
        <w:ind w:left="2567" w:hanging="440"/>
      </w:pPr>
    </w:lvl>
    <w:lvl w:ilvl="5" w:tentative="0">
      <w:start w:val="1"/>
      <w:numFmt w:val="lowerRoman"/>
      <w:lvlText w:val="%6."/>
      <w:lvlJc w:val="right"/>
      <w:pPr>
        <w:ind w:left="3007" w:hanging="440"/>
      </w:pPr>
    </w:lvl>
    <w:lvl w:ilvl="6" w:tentative="0">
      <w:start w:val="1"/>
      <w:numFmt w:val="decimal"/>
      <w:lvlText w:val="%7."/>
      <w:lvlJc w:val="left"/>
      <w:pPr>
        <w:ind w:left="3447" w:hanging="440"/>
      </w:pPr>
    </w:lvl>
    <w:lvl w:ilvl="7" w:tentative="0">
      <w:start w:val="1"/>
      <w:numFmt w:val="lowerLetter"/>
      <w:lvlText w:val="%8)"/>
      <w:lvlJc w:val="left"/>
      <w:pPr>
        <w:ind w:left="3887" w:hanging="440"/>
      </w:pPr>
    </w:lvl>
    <w:lvl w:ilvl="8" w:tentative="0">
      <w:start w:val="1"/>
      <w:numFmt w:val="lowerRoman"/>
      <w:lvlText w:val="%9."/>
      <w:lvlJc w:val="right"/>
      <w:pPr>
        <w:ind w:left="4327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3"/>
    <w:rsid w:val="000922A5"/>
    <w:rsid w:val="000C35D4"/>
    <w:rsid w:val="000C663E"/>
    <w:rsid w:val="00140AE2"/>
    <w:rsid w:val="00177266"/>
    <w:rsid w:val="001F5BF7"/>
    <w:rsid w:val="002308F0"/>
    <w:rsid w:val="00235E00"/>
    <w:rsid w:val="002738BB"/>
    <w:rsid w:val="00287617"/>
    <w:rsid w:val="0029421C"/>
    <w:rsid w:val="002A2066"/>
    <w:rsid w:val="00331A59"/>
    <w:rsid w:val="00334E20"/>
    <w:rsid w:val="003947A8"/>
    <w:rsid w:val="003A1B65"/>
    <w:rsid w:val="005067D9"/>
    <w:rsid w:val="005367C2"/>
    <w:rsid w:val="0059434A"/>
    <w:rsid w:val="00690494"/>
    <w:rsid w:val="006D48FA"/>
    <w:rsid w:val="006D51D8"/>
    <w:rsid w:val="0071053C"/>
    <w:rsid w:val="00713596"/>
    <w:rsid w:val="00716464"/>
    <w:rsid w:val="00731559"/>
    <w:rsid w:val="00743213"/>
    <w:rsid w:val="007C7A29"/>
    <w:rsid w:val="00866FAE"/>
    <w:rsid w:val="0088263D"/>
    <w:rsid w:val="008A6ADC"/>
    <w:rsid w:val="008B1A9C"/>
    <w:rsid w:val="00932B41"/>
    <w:rsid w:val="009529E4"/>
    <w:rsid w:val="009F32DA"/>
    <w:rsid w:val="00A113CC"/>
    <w:rsid w:val="00A441BB"/>
    <w:rsid w:val="00A66347"/>
    <w:rsid w:val="00A754F9"/>
    <w:rsid w:val="00A972F8"/>
    <w:rsid w:val="00AE1BE5"/>
    <w:rsid w:val="00B30A3C"/>
    <w:rsid w:val="00B41AE6"/>
    <w:rsid w:val="00B84DF9"/>
    <w:rsid w:val="00B9788E"/>
    <w:rsid w:val="00C26F3A"/>
    <w:rsid w:val="00C478A2"/>
    <w:rsid w:val="00C56169"/>
    <w:rsid w:val="00C83551"/>
    <w:rsid w:val="00CA3381"/>
    <w:rsid w:val="00CB207B"/>
    <w:rsid w:val="00CD10F3"/>
    <w:rsid w:val="00CE1E22"/>
    <w:rsid w:val="00CF319A"/>
    <w:rsid w:val="00D162B3"/>
    <w:rsid w:val="00D229D9"/>
    <w:rsid w:val="00DC3F48"/>
    <w:rsid w:val="00DD480F"/>
    <w:rsid w:val="00DD7E4A"/>
    <w:rsid w:val="00DD7EAD"/>
    <w:rsid w:val="00DE446E"/>
    <w:rsid w:val="00E16A47"/>
    <w:rsid w:val="00E767F4"/>
    <w:rsid w:val="00E95E97"/>
    <w:rsid w:val="00EB6218"/>
    <w:rsid w:val="00EC3762"/>
    <w:rsid w:val="00EE2B85"/>
    <w:rsid w:val="00FA2A94"/>
    <w:rsid w:val="4CD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Hyperlink"/>
    <w:basedOn w:val="17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Cs w:val="28"/>
    </w:rPr>
  </w:style>
  <w:style w:type="character" w:customStyle="1" w:styleId="23">
    <w:name w:val="标题 5 字符"/>
    <w:basedOn w:val="17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1266</Characters>
  <Lines>10</Lines>
  <Paragraphs>2</Paragraphs>
  <TotalTime>1219</TotalTime>
  <ScaleCrop>false</ScaleCrop>
  <LinksUpToDate>false</LinksUpToDate>
  <CharactersWithSpaces>1486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2025-08-06T02:15:00Z</dcterms:created>
  <dc:creator>Administrator</dc:creator>
  <cp:lastModifiedBy>Administrator</cp:lastModifiedBy>
  <dcterms:modified xsi:type="dcterms:W3CDTF">2025-08-11T00:18:09Z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